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right="-360"/>
        <w:rPr>
          <w:sz w:val="36"/>
          <w:szCs w:val="36"/>
        </w:rPr>
      </w:pPr>
      <w:bookmarkStart w:colFirst="0" w:colLast="0" w:name="_heading=h.ee22vj9jkh9x" w:id="0"/>
      <w:bookmarkEnd w:id="0"/>
      <w:r w:rsidDel="00000000" w:rsidR="00000000" w:rsidRPr="00000000">
        <w:rPr>
          <w:sz w:val="36"/>
          <w:szCs w:val="36"/>
          <w:rtl w:val="0"/>
        </w:rPr>
        <w:t xml:space="preserve">4.2 ESTRATÉGIAS DE CONTINUIDADE E RETOMADA </w:t>
      </w:r>
    </w:p>
    <w:p w:rsidR="00000000" w:rsidDel="00000000" w:rsidP="00000000" w:rsidRDefault="00000000" w:rsidRPr="00000000" w14:paraId="00000002">
      <w:pPr>
        <w:spacing w:after="200" w:before="20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Escolha uma função essencial que tenha prioridade “Crítica” e uma Meta de prazo de retomada de até 8 horas. Preencha os seguintes detalhes sobre a função essencial e crie estratégias de continuidade e retomada para cada tipo de incidente.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Função comercial essencial: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84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Prioridade de retomada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Crítica 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Alta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Média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Baixa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Meta de prazo de retomada: </w:t>
            </w:r>
            <w:r w:rsidDel="00000000" w:rsidR="00000000" w:rsidRPr="00000000">
              <w:rPr>
                <w:rFonts w:ascii="Lora" w:cs="Lora" w:eastAsia="Lora" w:hAnsi="Lora"/>
                <w:i w:val="1"/>
                <w:sz w:val="20"/>
                <w:szCs w:val="20"/>
                <w:rtl w:val="0"/>
              </w:rPr>
              <w:t xml:space="preserve">por quanto tempo no máximo essa função pode ficar paralisada sem que ocorram impactos operacionais e/ou financeiros?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Menos de 1 hora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a 8 horas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a 24 horas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a 72 horas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Mais de 72 horas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Quem executa essa função?</w:t>
            </w:r>
          </w:p>
          <w:p w:rsidR="00000000" w:rsidDel="00000000" w:rsidP="00000000" w:rsidRDefault="00000000" w:rsidRPr="00000000" w14:paraId="00000011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Gerente/Supervisor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2">
            <w:pPr>
              <w:widowControl w:val="0"/>
              <w:spacing w:before="3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Outros funcionários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3">
            <w:pPr>
              <w:widowControl w:val="0"/>
              <w:spacing w:before="300" w:line="240" w:lineRule="auto"/>
              <w:rPr>
                <w:rFonts w:ascii="Lora" w:cs="Lora" w:eastAsia="Lora" w:hAnsi="Lor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Fornecedores/Prestadores de serviços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Quem poderia ser o funcionário substituto?</w:t>
            </w:r>
          </w:p>
          <w:p w:rsidR="00000000" w:rsidDel="00000000" w:rsidP="00000000" w:rsidRDefault="00000000" w:rsidRPr="00000000" w14:paraId="00000015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Gerente/Supervisor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6">
            <w:pPr>
              <w:widowControl w:val="0"/>
              <w:spacing w:before="3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Outros funcionários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7">
            <w:pPr>
              <w:widowControl w:val="0"/>
              <w:spacing w:before="3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Fornecedores/Prestadores de serviços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Descrição resumida de como executar essa função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Treinamento necessário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O que é necessário para executar essa função? </w:t>
            </w:r>
          </w:p>
          <w:p w:rsidR="00000000" w:rsidDel="00000000" w:rsidP="00000000" w:rsidRDefault="00000000" w:rsidRPr="00000000" w14:paraId="0000001C">
            <w:pPr>
              <w:widowControl w:val="0"/>
              <w:spacing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Equipamentos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widowControl w:val="0"/>
              <w:spacing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Registros/Relatórios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E">
            <w:pPr>
              <w:widowControl w:val="0"/>
              <w:spacing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Materiais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widowControl w:val="0"/>
              <w:spacing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Serviços públicos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200"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Espaço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 </w:t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Contribuições/Interdependências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Quem utiliza o resultado dessa função?</w:t>
            </w:r>
          </w:p>
          <w:p w:rsidR="00000000" w:rsidDel="00000000" w:rsidP="00000000" w:rsidRDefault="00000000" w:rsidRPr="00000000" w14:paraId="00000023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Local principal</w:t>
            </w:r>
          </w:p>
          <w:p w:rsidR="00000000" w:rsidDel="00000000" w:rsidP="00000000" w:rsidRDefault="00000000" w:rsidRPr="00000000" w14:paraId="00000025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Local alternativo</w:t>
            </w:r>
          </w:p>
          <w:p w:rsidR="00000000" w:rsidDel="00000000" w:rsidP="00000000" w:rsidRDefault="00000000" w:rsidRPr="00000000" w14:paraId="00000027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Obrigatoriedade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Nenhuma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Jurídica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Contratual 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Regulatória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Financeira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Prejuízo financeiro (ou cobrança de multas) na ausência da função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1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Estratégias de continuidade</w:t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Impedimento de acesso a um local: </w:t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Paralisação de serviços devido à redução no quadro de funcionários: </w:t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Paralisação de serviços devido a falhas de equipamentos ou sistemas: 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Estratégias de retomada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Impedimento de acesso a um local: 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Paralisação de serviços devido à redução no quadro de funcionários: 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Paralisação de serviços devido a falhas de equipamentos ou sistemas: </w:t>
            </w:r>
          </w:p>
        </w:tc>
      </w:tr>
    </w:tbl>
    <w:p w:rsidR="00000000" w:rsidDel="00000000" w:rsidP="00000000" w:rsidRDefault="00000000" w:rsidRPr="00000000" w14:paraId="00000042">
      <w:pPr>
        <w:spacing w:line="240" w:lineRule="auto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Fonts w:ascii="Lora" w:cs="Lora" w:eastAsia="Lora" w:hAnsi="Lora"/>
          <w:sz w:val="12"/>
          <w:szCs w:val="12"/>
        </w:rPr>
        <w:drawing>
          <wp:inline distB="114300" distT="114300" distL="114300" distR="114300">
            <wp:extent cx="6855646" cy="3394075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9970" l="4006" r="3205" t="8262"/>
                    <a:stretch>
                      <a:fillRect/>
                    </a:stretch>
                  </pic:blipFill>
                  <pic:spPr>
                    <a:xfrm>
                      <a:off x="0" y="0"/>
                      <a:ext cx="6855646" cy="3394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Fonts w:ascii="Lora" w:cs="Lora" w:eastAsia="Lora" w:hAnsi="Lora"/>
          <w:sz w:val="12"/>
          <w:szCs w:val="12"/>
        </w:rPr>
        <w:drawing>
          <wp:inline distB="114300" distT="114300" distL="114300" distR="114300">
            <wp:extent cx="6833093" cy="3387674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10316" l="4166" r="3685" t="8492"/>
                    <a:stretch>
                      <a:fillRect/>
                    </a:stretch>
                  </pic:blipFill>
                  <pic:spPr>
                    <a:xfrm>
                      <a:off x="0" y="0"/>
                      <a:ext cx="6833093" cy="33876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2159749" cy="547688"/>
          <wp:effectExtent b="0" l="0" r="0" t="0"/>
          <wp:docPr id="5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20" w:line="240" w:lineRule="auto"/>
    </w:pPr>
    <w:rPr>
      <w:rFonts w:ascii="Arial" w:cs="Arial" w:eastAsia="Arial" w:hAnsi="Arial"/>
      <w:b w:val="1"/>
      <w:smallCaps w:val="1"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fb4d42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</w:pPr>
    <w:rPr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v8alJ8sahVqQmfDI7ArOPRl3BQ==">CgMxLjAyDmguZWUyMnZqOWpraDl4OAByITFEX2NDV2hQV1RoNGJNQWEwSHZKZHVpMHg4d0hDMGtvOA==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2025-09-17T18:20:00Z</dcterms:created>
</cp:coreProperties>
</file>