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right="-360"/>
        <w:rPr>
          <w:rFonts w:ascii="Lora" w:cs="Lora" w:eastAsia="Lora" w:hAnsi="Lora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4.2 持续营运与复原策略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请找出一项被标记为「关键」的重要基本业务运作，它的复原时间目标必须在 1 小时内，或是 1 到 8 小时之间。把这个运作的细节写清楚，并为每种营运中断情况想出持续营运和复原的做法。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重要基本业务运作：</w:t>
            </w:r>
          </w:p>
        </w:tc>
      </w:tr>
      <w:tr>
        <w:trPr>
          <w:cantSplit w:val="0"/>
          <w:trHeight w:val="1848.330078125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复原优先等级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最关键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高优先关注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中优先关注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低优先关注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72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复原时间目标： 此运作在造成营运或财务影响之前，所能容许的最长停顿时间为：</w:t>
            </w:r>
            <w:r w:rsidDel="00000000" w:rsidR="00000000" w:rsidRPr="00000000">
              <w:rPr>
                <w:rFonts w:ascii="SimSun" w:cs="SimSun" w:eastAsia="SimSun" w:hAnsi="SimSun"/>
                <w:i w:val="1"/>
                <w:sz w:val="20"/>
                <w:szCs w:val="20"/>
                <w:rtl w:val="0"/>
              </w:rPr>
              <w:t xml:space="preserve">此运作在造成营运或财务影响之前，所能容许的最长停顿时间为：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 小时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复原时间目标：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经理/主管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其他员工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供应商／供货商：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谁能作为替补或后备人选？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经理/主管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其他员工：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供应商／供货商：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如何执行此运作的简要描述: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必需培训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要做这个运作需要什么？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设备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档案/报告：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补给品：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公用事业 (如水电)：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空间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：</w:t>
            </w:r>
          </w:p>
        </w:tc>
      </w:tr>
      <w:tr>
        <w:trPr>
          <w:cantSplit w:val="0"/>
          <w:trHeight w:val="141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相互倚赖关系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谁会用到这个运作的结果？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主要地点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备用/后备地点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责任义务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没有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法律性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合同性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​​法规遵守性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财务性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若该运作无法执行，可能造成的损失或罚款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持续营运策略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因无法进入设施而造成的营运中断：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因人力缩减而导致的营运中断：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ind w:left="0" w:firstLine="0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因设备或系统故障而导致的营运中断：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营运持续策略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无法进入场地时：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因员工人数不足造成的营运中断：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因设备或系统出现故障造成的营运中断：</w:t>
            </w:r>
          </w:p>
        </w:tc>
      </w:tr>
    </w:tbl>
    <w:p w:rsidR="00000000" w:rsidDel="00000000" w:rsidP="00000000" w:rsidRDefault="00000000" w:rsidRPr="00000000" w14:paraId="00000044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55646" cy="339407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9971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0317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Gungsuh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z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