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sz w:val="34"/>
          <w:szCs w:val="34"/>
        </w:rPr>
      </w:pPr>
      <w:bookmarkStart w:colFirst="0" w:colLast="0" w:name="_xehsg2am5aux" w:id="0"/>
      <w:bookmarkEnd w:id="0"/>
      <w:r w:rsidDel="00000000" w:rsidR="00000000" w:rsidRPr="00000000">
        <w:rPr>
          <w:sz w:val="34"/>
          <w:szCs w:val="34"/>
          <w:rtl w:val="0"/>
        </w:rPr>
        <w:t xml:space="preserve">4.2 ISTARAATIIJIYADAHA SII-WADISTA IYO DIB USOO CELINTA HAWLAHA MUHIIMKA AH EE GANACSIGA </w:t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Dooro hal shaqo ama hawl muhiim ah oo loo aqoonsaday “Muhiim” oo leh Yoolka Waqtiga Dib-usoo-celinta Hawsha oo ka yar 1 saac ama 1 – 8 saacadood. Qor faahfaahin ku saabsan hawsha muhiimka ah oo u samee istaraatiijiyadaha sii-wadista iyo dib usoo celinta nooc walba oo carqalad ah.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Hawsha Muhiimka ah ee Ganacsiga: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Mudnaanta Dib-usoo-celinta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Aad Muhiim u ah 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Muhiim ah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Dhexdhexaad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Aad Muhiim uma aha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Yoolka Waqtiga Dib-usoo-celinta Hawsha: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 Waa intee waqtiga ugu badan ee howshaan la'aanteeda aan la ahaan karin ka hor inta aysan saameyn shaqo ama dhaqaale dhicin?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Wax ka yar 1 saac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saacadood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saacadood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saacadood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Wax ka badan 72 saacadood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Yaa qabta howshaan?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Maamulaha/Hor-joogaha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Shaqaalaha dheeriga ah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Shirkadda Kuu Keenta Badeecada/Alaabta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Qofkaas markii laga soo tago, yaa kale oo qaban kara howsha?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Maamulaha/Hor-joogaha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Shaqaalaha dheeriga ah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Shirkadda Kuu Keenta Badeecada/Alaabta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Sharaxaad kooban oo ku saabsan sida loo qabto hawshaan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Tababarka Loo Baahan Tahay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Maxaa loo baahan yahay si hawshaan loo qabto?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Qalabka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Diiwaanada/Warbixinnada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Alaabta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Adeegyada Muhiimka ah sida Biyaha, iwm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Goobta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Wax galinta/Ku-tiirsanaan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Yaa isticmaala wax-soo-saarka hawshaan?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Meesha Lagu Qabto Howsha: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Meesha kale ee lagu qaban karo howsha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Waajibaadka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Waxna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Sharciga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Qandaraas/Heshiis Shaqo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Xeer/Nidaam Dowladeed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Dhaqaale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Lacagta qasaartay (ama ganaaxyo lagu soo rogay) howshaas la'aanteed: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Istaraatiijiyadaha Sii-wadista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 La Awoodi Waayo In la Galo Goobta: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 Adeeg La Bixin Waayo Shaqaale Yari Wwgeed: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 Adeeg La Bixin Waayo sababo la xiriirta siistem ama qalab halaaway dartiis: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Istaraatiijiyadaha Dib usoo Celinta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 La Awoodi Waayo In la Galo Goobta: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 Adeeg La Bixin Waayo Shaqaale Yari Wwgeed: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 Adeeg La Bixin Waayo sababo la xiriirta siistem ama qalab halaaway dartiis: </w:t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9970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10316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