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40" w:lineRule="auto"/>
        <w:ind w:left="-630" w:firstLine="0"/>
        <w:rPr>
          <w:sz w:val="36"/>
          <w:szCs w:val="36"/>
        </w:rPr>
      </w:pPr>
      <w:bookmarkStart w:colFirst="0" w:colLast="0" w:name="_jb37u4fpd7d9" w:id="0"/>
      <w:bookmarkEnd w:id="0"/>
      <w:r w:rsidDel="00000000" w:rsidR="00000000" w:rsidRPr="00000000">
        <w:rPr>
          <w:sz w:val="36"/>
          <w:szCs w:val="36"/>
          <w:rtl w:val="0"/>
        </w:rPr>
        <w:t xml:space="preserve">4.1 重要基本的運作</w:t>
      </w:r>
    </w:p>
    <w:p w:rsidR="00000000" w:rsidDel="00000000" w:rsidP="00000000" w:rsidRDefault="00000000" w:rsidRPr="00000000" w14:paraId="00000002">
      <w:pPr>
        <w:spacing w:after="200" w:before="200" w:line="240" w:lineRule="auto"/>
        <w:ind w:left="-630" w:right="-630" w:firstLine="0"/>
        <w:rPr>
          <w:rFonts w:ascii="Lora" w:cs="Lora" w:eastAsia="Lora" w:hAnsi="Lora"/>
          <w:sz w:val="20"/>
          <w:szCs w:val="20"/>
        </w:rPr>
      </w:pPr>
      <w:r w:rsidDel="00000000" w:rsidR="00000000" w:rsidRPr="00000000">
        <w:rPr>
          <w:rFonts w:ascii="SimSun" w:cs="SimSun" w:eastAsia="SimSun" w:hAnsi="SimSun"/>
          <w:sz w:val="20"/>
          <w:szCs w:val="20"/>
          <w:rtl w:val="0"/>
        </w:rPr>
        <w:t xml:space="preserve">請您列出你的組織在遇到運作中斷時，必須保持營運或馬上恢復的主要業務及工作，好讓避免生意受損或無法繼續。</w:t>
      </w:r>
    </w:p>
    <w:tbl>
      <w:tblPr>
        <w:tblStyle w:val="Table1"/>
        <w:tblW w:w="10605.0" w:type="dxa"/>
        <w:jc w:val="left"/>
        <w:tblInd w:w="-6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40"/>
        <w:gridCol w:w="3510"/>
        <w:gridCol w:w="3255"/>
        <w:tblGridChange w:id="0">
          <w:tblGrid>
            <w:gridCol w:w="3840"/>
            <w:gridCol w:w="3510"/>
            <w:gridCol w:w="3255"/>
          </w:tblGrid>
        </w:tblGridChange>
      </w:tblGrid>
      <w:tr>
        <w:trPr>
          <w:cantSplit w:val="0"/>
          <w:trHeight w:val="1230" w:hRule="atLeast"/>
          <w:tblHeader w:val="0"/>
        </w:trPr>
        <w:tc>
          <w:tcPr>
            <w:shd w:fill="efefef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line="240" w:lineRule="auto"/>
              <w:ind w:left="60" w:firstLine="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rtl w:val="0"/>
              </w:rPr>
              <w:t xml:space="preserve">基本</w:t>
            </w:r>
            <w:r w:rsidDel="00000000" w:rsidR="00000000" w:rsidRPr="00000000">
              <w:rPr>
                <w:rFonts w:ascii="SimSun" w:cs="SimSun" w:eastAsia="SimSun" w:hAnsi="SimSun"/>
                <w:b w:val="1"/>
                <w:sz w:val="20"/>
                <w:szCs w:val="20"/>
                <w:rtl w:val="0"/>
              </w:rPr>
              <w:t xml:space="preserve">重要業務運作功能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：</w:t>
            </w: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你的公司最重要的產品和服務是什麼？它們是如何帶來收入或服務客戶的？有哪些流程是公司運作必須的，才能把產品或服務交付出去？</w:t>
            </w:r>
          </w:p>
          <w:p w:rsidR="00000000" w:rsidDel="00000000" w:rsidP="00000000" w:rsidRDefault="00000000" w:rsidRPr="00000000" w14:paraId="00000004">
            <w:pPr>
              <w:spacing w:line="240" w:lineRule="auto"/>
              <w:ind w:left="0" w:firstLine="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40" w:lineRule="auto"/>
              <w:ind w:left="90" w:firstLine="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rtl w:val="0"/>
              </w:rPr>
              <w:t xml:space="preserve">復原優先次序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：</w:t>
            </w: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此功能有多重要？考慮哪些營運中斷可能造成更大影響（例如：特定季節、月底、季度結算時）。</w:t>
            </w:r>
          </w:p>
        </w:tc>
        <w:tc>
          <w:tcPr>
            <w:shd w:fill="efefef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ind w:left="90" w:firstLine="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rtl w:val="0"/>
              </w:rPr>
              <w:t xml:space="preserve">恢復時間目標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：</w:t>
              <w:br w:type="textWrapping"/>
            </w: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在營運和/或財務影響之前，此運作的最大停機時間是多少？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8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最重要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很重要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普通重要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低重要性 (次要)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C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&lt; 1 小時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1 - 8 小時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8 - 24 小時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24 - 72 小時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72+小時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2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最重要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很重要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普通重要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低重要性 (次要)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6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&lt; 1 小時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1 - 8 小時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8 - 24 小時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24 - 72 小時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72+小時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C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最重要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很重要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普通重要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低重要性 (次要)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0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&lt; 1 小時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1 - 8 小時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8 - 24 小時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24 - 72 小時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72+小時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6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最重要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很重要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普通重要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低重要性 (次要)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A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&lt; 1 小時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1 - 8 小時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8 - 24 小時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24 - 72 小時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72+小時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0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最重要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很重要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普通重要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低重要性 (次要)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4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&lt; 1 小時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1 - 8 小時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8 - 24 小時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24 - 72 小時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72+小時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A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最重要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很重要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普通重要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低重要性 (次要)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E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&lt; 1 小時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1 - 8 小時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8 - 24 小時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24 - 72 小時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72+小時</w:t>
            </w:r>
          </w:p>
        </w:tc>
      </w:tr>
    </w:tbl>
    <w:p w:rsidR="00000000" w:rsidDel="00000000" w:rsidP="00000000" w:rsidRDefault="00000000" w:rsidRPr="00000000" w14:paraId="00000043">
      <w:pPr>
        <w:spacing w:after="0" w:before="0" w:line="240" w:lineRule="auto"/>
        <w:rPr>
          <w:rFonts w:ascii="Lora" w:cs="Lora" w:eastAsia="Lora" w:hAnsi="Lora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05.0" w:type="dxa"/>
        <w:jc w:val="left"/>
        <w:tblInd w:w="-6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40"/>
        <w:gridCol w:w="3510"/>
        <w:gridCol w:w="3255"/>
        <w:tblGridChange w:id="0">
          <w:tblGrid>
            <w:gridCol w:w="3840"/>
            <w:gridCol w:w="3510"/>
            <w:gridCol w:w="3255"/>
          </w:tblGrid>
        </w:tblGridChange>
      </w:tblGrid>
      <w:tr>
        <w:trPr>
          <w:cantSplit w:val="0"/>
          <w:trHeight w:val="246.97851562500205" w:hRule="atLeast"/>
          <w:tblHeader w:val="0"/>
        </w:trPr>
        <w:tc>
          <w:tcPr>
            <w:shd w:fill="efefef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ind w:left="60" w:firstLine="0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rtl w:val="0"/>
              </w:rPr>
              <w:t xml:space="preserve">基本</w:t>
            </w:r>
            <w:r w:rsidDel="00000000" w:rsidR="00000000" w:rsidRPr="00000000">
              <w:rPr>
                <w:rFonts w:ascii="SimSun" w:cs="SimSun" w:eastAsia="SimSun" w:hAnsi="SimSun"/>
                <w:b w:val="1"/>
                <w:sz w:val="20"/>
                <w:szCs w:val="20"/>
                <w:rtl w:val="0"/>
              </w:rPr>
              <w:t xml:space="preserve">重要業務運作功能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ind w:left="90" w:firstLine="0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rtl w:val="0"/>
              </w:rPr>
              <w:t xml:space="preserve">復原優先次序</w:t>
            </w:r>
          </w:p>
        </w:tc>
        <w:tc>
          <w:tcPr>
            <w:shd w:fill="efefef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rtl w:val="0"/>
              </w:rPr>
              <w:t xml:space="preserve">恢復時間目標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48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最重要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很重要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普通重要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低重要性 (次要)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4C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&lt; 1 小時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1 - 8 小時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8 - 24 小時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24 - 72 小時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72+小時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2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最重要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很重要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普通重要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低重要性 (次要)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6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&lt; 1 小時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1 - 8 小時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8 - 24 小時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24 - 72 小時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72+小時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5C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最重要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很重要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普通重要</w:t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低重要性 (次要)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60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&lt; 1 小時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1 - 8 小時</w:t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8 - 24 小時</w:t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24 - 72 小時</w:t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72+小時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66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最重要</w:t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很重要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普通重要</w:t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低重要性 (次要)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6A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&lt; 1 小時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1 - 8 小時</w:t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8 - 24 小時</w:t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24 - 72 小時</w:t>
            </w:r>
          </w:p>
          <w:p w:rsidR="00000000" w:rsidDel="00000000" w:rsidP="00000000" w:rsidRDefault="00000000" w:rsidRPr="00000000" w14:paraId="0000006E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72+小時</w:t>
            </w:r>
          </w:p>
        </w:tc>
      </w:tr>
      <w:tr>
        <w:trPr>
          <w:cantSplit w:val="0"/>
          <w:trHeight w:val="1175.999999999998" w:hRule="atLeast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70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最重要</w:t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很重要</w:t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普通重要</w:t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低重要性 (次要)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74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&lt; 1 小時</w:t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1 - 8 小時</w:t>
            </w:r>
          </w:p>
          <w:p w:rsidR="00000000" w:rsidDel="00000000" w:rsidP="00000000" w:rsidRDefault="00000000" w:rsidRPr="00000000" w14:paraId="00000076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8 - 24 小時</w:t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24 - 72 小時</w:t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72+小時</w:t>
            </w:r>
          </w:p>
        </w:tc>
      </w:tr>
      <w:tr>
        <w:trPr>
          <w:cantSplit w:val="0"/>
          <w:trHeight w:val="1056.0000000000014" w:hRule="atLeast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7A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最重要</w:t>
            </w:r>
          </w:p>
          <w:p w:rsidR="00000000" w:rsidDel="00000000" w:rsidP="00000000" w:rsidRDefault="00000000" w:rsidRPr="00000000" w14:paraId="0000007B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很重要</w:t>
            </w:r>
          </w:p>
          <w:p w:rsidR="00000000" w:rsidDel="00000000" w:rsidP="00000000" w:rsidRDefault="00000000" w:rsidRPr="00000000" w14:paraId="0000007C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普通重要</w:t>
            </w:r>
          </w:p>
          <w:p w:rsidR="00000000" w:rsidDel="00000000" w:rsidP="00000000" w:rsidRDefault="00000000" w:rsidRPr="00000000" w14:paraId="0000007D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低重要性 (次要)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7E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&lt; 1 小時</w:t>
            </w:r>
          </w:p>
          <w:p w:rsidR="00000000" w:rsidDel="00000000" w:rsidP="00000000" w:rsidRDefault="00000000" w:rsidRPr="00000000" w14:paraId="0000007F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1 - 8 小時</w:t>
            </w:r>
          </w:p>
          <w:p w:rsidR="00000000" w:rsidDel="00000000" w:rsidP="00000000" w:rsidRDefault="00000000" w:rsidRPr="00000000" w14:paraId="00000080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8 - 24 小時</w:t>
            </w:r>
          </w:p>
          <w:p w:rsidR="00000000" w:rsidDel="00000000" w:rsidP="00000000" w:rsidRDefault="00000000" w:rsidRPr="00000000" w14:paraId="00000081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24 - 72 小時</w:t>
            </w:r>
          </w:p>
          <w:p w:rsidR="00000000" w:rsidDel="00000000" w:rsidP="00000000" w:rsidRDefault="00000000" w:rsidRPr="00000000" w14:paraId="00000082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72+小時</w:t>
            </w:r>
          </w:p>
        </w:tc>
      </w:tr>
      <w:tr>
        <w:trPr>
          <w:cantSplit w:val="0"/>
          <w:trHeight w:val="744.000000000002" w:hRule="atLeast"/>
          <w:tblHeader w:val="0"/>
        </w:trPr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Lora" w:cs="Lora" w:eastAsia="Lora" w:hAnsi="Lor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84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最重要</w:t>
            </w:r>
          </w:p>
          <w:p w:rsidR="00000000" w:rsidDel="00000000" w:rsidP="00000000" w:rsidRDefault="00000000" w:rsidRPr="00000000" w14:paraId="00000085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很重要</w:t>
            </w:r>
          </w:p>
          <w:p w:rsidR="00000000" w:rsidDel="00000000" w:rsidP="00000000" w:rsidRDefault="00000000" w:rsidRPr="00000000" w14:paraId="00000086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普通重要</w:t>
            </w:r>
          </w:p>
          <w:p w:rsidR="00000000" w:rsidDel="00000000" w:rsidP="00000000" w:rsidRDefault="00000000" w:rsidRPr="00000000" w14:paraId="00000087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低重要性 (次要)</w:t>
            </w:r>
          </w:p>
        </w:tc>
        <w:tc>
          <w:tcPr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88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&lt; 1 小時</w:t>
            </w:r>
          </w:p>
          <w:p w:rsidR="00000000" w:rsidDel="00000000" w:rsidP="00000000" w:rsidRDefault="00000000" w:rsidRPr="00000000" w14:paraId="00000089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1 - 8 小時</w:t>
            </w:r>
          </w:p>
          <w:p w:rsidR="00000000" w:rsidDel="00000000" w:rsidP="00000000" w:rsidRDefault="00000000" w:rsidRPr="00000000" w14:paraId="0000008A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8 - 24 小時</w:t>
            </w:r>
          </w:p>
          <w:p w:rsidR="00000000" w:rsidDel="00000000" w:rsidP="00000000" w:rsidRDefault="00000000" w:rsidRPr="00000000" w14:paraId="0000008B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24 - 72 小時</w:t>
            </w:r>
          </w:p>
          <w:p w:rsidR="00000000" w:rsidDel="00000000" w:rsidP="00000000" w:rsidRDefault="00000000" w:rsidRPr="00000000" w14:paraId="0000008C">
            <w:pPr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SimSun" w:cs="SimSun" w:eastAsia="SimSun" w:hAnsi="SimSun"/>
                <w:sz w:val="20"/>
                <w:szCs w:val="20"/>
                <w:rtl w:val="0"/>
              </w:rPr>
              <w:t xml:space="preserve">72+小時</w:t>
            </w:r>
          </w:p>
        </w:tc>
      </w:tr>
    </w:tbl>
    <w:p w:rsidR="00000000" w:rsidDel="00000000" w:rsidP="00000000" w:rsidRDefault="00000000" w:rsidRPr="00000000" w14:paraId="0000008D">
      <w:pPr>
        <w:spacing w:after="200" w:before="20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545.0" w:type="dxa"/>
        <w:jc w:val="left"/>
        <w:tblInd w:w="-615.0" w:type="dxa"/>
        <w:tblBorders>
          <w:top w:color="9e9e9e" w:space="0" w:sz="8" w:val="single"/>
          <w:left w:color="9e9e9e" w:space="0" w:sz="8" w:val="single"/>
          <w:bottom w:color="9e9e9e" w:space="0" w:sz="8" w:val="single"/>
          <w:right w:color="9e9e9e" w:space="0" w:sz="8" w:val="single"/>
          <w:insideH w:color="9e9e9e" w:space="0" w:sz="8" w:val="single"/>
          <w:insideV w:color="9e9e9e" w:space="0" w:sz="8" w:val="single"/>
        </w:tblBorders>
        <w:tblLayout w:type="fixed"/>
        <w:tblLook w:val="0600"/>
      </w:tblPr>
      <w:tblGrid>
        <w:gridCol w:w="5175"/>
        <w:gridCol w:w="5370"/>
        <w:tblGridChange w:id="0">
          <w:tblGrid>
            <w:gridCol w:w="5175"/>
            <w:gridCol w:w="5370"/>
          </w:tblGrid>
        </w:tblGridChange>
      </w:tblGrid>
      <w:tr>
        <w:trPr>
          <w:cantSplit w:val="0"/>
          <w:trHeight w:val="1455" w:hRule="atLeast"/>
          <w:tblHeader w:val="0"/>
        </w:trPr>
        <w:tc>
          <w:tcPr>
            <w:tcBorders>
              <w:top w:color="9e9e9e" w:space="0" w:sz="8" w:val="single"/>
              <w:left w:color="9e9e9e" w:space="0" w:sz="8" w:val="single"/>
              <w:bottom w:color="091f2f" w:space="0" w:sz="8" w:val="single"/>
              <w:right w:color="9e9e9e" w:space="0" w:sz="8" w:val="single"/>
            </w:tcBorders>
            <w:shd w:fill="efefe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ind w:left="0" w:firstLine="0"/>
              <w:rPr>
                <w:rFonts w:ascii="Lora" w:cs="Lora" w:eastAsia="Lora" w:hAnsi="Lor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sz w:val="26"/>
                <w:szCs w:val="26"/>
                <w:rtl w:val="0"/>
              </w:rPr>
              <w:t xml:space="preserve">基本重要業務運作例子</w:t>
              <w:br w:type="textWrapping"/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091f2f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after="100"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rtl w:val="0"/>
              </w:rPr>
              <w:t xml:space="preserve">設施</w:t>
            </w:r>
          </w:p>
          <w:p w:rsidR="00000000" w:rsidDel="00000000" w:rsidP="00000000" w:rsidRDefault="00000000" w:rsidRPr="00000000" w14:paraId="00000091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暖通空調/燈光照明/公用設施-水電</w:t>
              <w:br w:type="textWrapping"/>
              <w:t xml:space="preserve">運作與維護</w:t>
            </w:r>
          </w:p>
          <w:p w:rsidR="00000000" w:rsidDel="00000000" w:rsidP="00000000" w:rsidRDefault="00000000" w:rsidRPr="00000000" w14:paraId="00000092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安全與保障</w:t>
            </w:r>
          </w:p>
        </w:tc>
      </w:tr>
      <w:tr>
        <w:trPr>
          <w:cantSplit w:val="0"/>
          <w:trHeight w:val="1425" w:hRule="atLeast"/>
          <w:tblHeader w:val="0"/>
        </w:trPr>
        <w:tc>
          <w:tcPr>
            <w:tcBorders>
              <w:top w:color="9e9e9e" w:space="0" w:sz="8" w:val="single"/>
              <w:left w:color="9e9e9e" w:space="0" w:sz="8" w:val="single"/>
              <w:bottom w:color="091f2f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after="100"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rtl w:val="0"/>
              </w:rPr>
              <w:t xml:space="preserve">營運</w:t>
            </w:r>
          </w:p>
          <w:p w:rsidR="00000000" w:rsidDel="00000000" w:rsidP="00000000" w:rsidRDefault="00000000" w:rsidRPr="00000000" w14:paraId="00000094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訂單包裝</w:t>
            </w:r>
          </w:p>
          <w:p w:rsidR="00000000" w:rsidDel="00000000" w:rsidP="00000000" w:rsidRDefault="00000000" w:rsidRPr="00000000" w14:paraId="00000095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生產</w:t>
            </w:r>
          </w:p>
          <w:p w:rsidR="00000000" w:rsidDel="00000000" w:rsidP="00000000" w:rsidRDefault="00000000" w:rsidRPr="00000000" w14:paraId="00000096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服務交付</w:t>
            </w:r>
          </w:p>
        </w:tc>
        <w:tc>
          <w:tcPr>
            <w:tcBorders>
              <w:top w:color="091f2f" w:space="0" w:sz="8" w:val="single"/>
              <w:left w:color="9e9e9e" w:space="0" w:sz="8" w:val="single"/>
              <w:bottom w:color="091f2f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after="100"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rtl w:val="0"/>
              </w:rPr>
              <w:t xml:space="preserve">法律/遵守法規</w:t>
            </w:r>
          </w:p>
          <w:p w:rsidR="00000000" w:rsidDel="00000000" w:rsidP="00000000" w:rsidRDefault="00000000" w:rsidRPr="00000000" w14:paraId="00000098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合約管理</w:t>
            </w:r>
          </w:p>
          <w:p w:rsidR="00000000" w:rsidDel="00000000" w:rsidP="00000000" w:rsidRDefault="00000000" w:rsidRPr="00000000" w14:paraId="00000099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遵循法規</w:t>
            </w:r>
          </w:p>
          <w:p w:rsidR="00000000" w:rsidDel="00000000" w:rsidP="00000000" w:rsidRDefault="00000000" w:rsidRPr="00000000" w14:paraId="0000009A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填寫與提交報告</w:t>
            </w:r>
          </w:p>
        </w:tc>
      </w:tr>
      <w:tr>
        <w:trPr>
          <w:cantSplit w:val="0"/>
          <w:trHeight w:val="1455" w:hRule="atLeast"/>
          <w:tblHeader w:val="0"/>
        </w:trPr>
        <w:tc>
          <w:tcPr>
            <w:tcBorders>
              <w:top w:color="091f2f" w:space="0" w:sz="8" w:val="single"/>
              <w:left w:color="9e9e9e" w:space="0" w:sz="8" w:val="single"/>
              <w:bottom w:color="091f2f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after="100"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rtl w:val="0"/>
              </w:rPr>
              <w:t xml:space="preserve">人力資源部</w:t>
            </w:r>
          </w:p>
          <w:p w:rsidR="00000000" w:rsidDel="00000000" w:rsidP="00000000" w:rsidRDefault="00000000" w:rsidRPr="00000000" w14:paraId="0000009C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人員排班</w:t>
            </w:r>
          </w:p>
          <w:p w:rsidR="00000000" w:rsidDel="00000000" w:rsidP="00000000" w:rsidRDefault="00000000" w:rsidRPr="00000000" w14:paraId="0000009D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員工排班管理</w:t>
            </w:r>
          </w:p>
          <w:p w:rsidR="00000000" w:rsidDel="00000000" w:rsidP="00000000" w:rsidRDefault="00000000" w:rsidRPr="00000000" w14:paraId="0000009E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人力資源資訊系統管理</w:t>
            </w:r>
          </w:p>
        </w:tc>
        <w:tc>
          <w:tcPr>
            <w:tcBorders>
              <w:top w:color="091f2f" w:space="0" w:sz="8" w:val="single"/>
              <w:left w:color="9e9e9e" w:space="0" w:sz="8" w:val="single"/>
              <w:bottom w:color="091f2f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after="100"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rtl w:val="0"/>
              </w:rPr>
              <w:t xml:space="preserve">財務</w:t>
            </w:r>
          </w:p>
          <w:p w:rsidR="00000000" w:rsidDel="00000000" w:rsidP="00000000" w:rsidRDefault="00000000" w:rsidRPr="00000000" w14:paraId="000000A0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財務報告和預算</w:t>
            </w:r>
          </w:p>
          <w:p w:rsidR="00000000" w:rsidDel="00000000" w:rsidP="00000000" w:rsidRDefault="00000000" w:rsidRPr="00000000" w14:paraId="000000A1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薪資處理</w:t>
            </w:r>
          </w:p>
          <w:p w:rsidR="00000000" w:rsidDel="00000000" w:rsidP="00000000" w:rsidRDefault="00000000" w:rsidRPr="00000000" w14:paraId="000000A2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應付帳款/應收款項</w:t>
            </w:r>
          </w:p>
        </w:tc>
      </w:tr>
      <w:tr>
        <w:trPr>
          <w:cantSplit w:val="0"/>
          <w:trHeight w:val="1680" w:hRule="atLeast"/>
          <w:tblHeader w:val="0"/>
        </w:trPr>
        <w:tc>
          <w:tcPr>
            <w:tcBorders>
              <w:top w:color="091f2f" w:space="0" w:sz="8" w:val="single"/>
              <w:left w:color="9e9e9e" w:space="0" w:sz="8" w:val="single"/>
              <w:bottom w:color="091f2f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after="100"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rtl w:val="0"/>
              </w:rPr>
              <w:t xml:space="preserve">行銷與業務</w:t>
            </w:r>
          </w:p>
          <w:p w:rsidR="00000000" w:rsidDel="00000000" w:rsidP="00000000" w:rsidRDefault="00000000" w:rsidRPr="00000000" w14:paraId="000000A4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行銷業務推廣</w:t>
            </w:r>
          </w:p>
          <w:p w:rsidR="00000000" w:rsidDel="00000000" w:rsidP="00000000" w:rsidRDefault="00000000" w:rsidRPr="00000000" w14:paraId="000000A5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公共關係</w:t>
            </w:r>
          </w:p>
          <w:p w:rsidR="00000000" w:rsidDel="00000000" w:rsidP="00000000" w:rsidRDefault="00000000" w:rsidRPr="00000000" w14:paraId="000000A6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通訊系統管理與維護</w:t>
            </w:r>
          </w:p>
          <w:p w:rsidR="00000000" w:rsidDel="00000000" w:rsidP="00000000" w:rsidRDefault="00000000" w:rsidRPr="00000000" w14:paraId="000000A7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管理社群媒體和網站</w:t>
            </w:r>
          </w:p>
        </w:tc>
        <w:tc>
          <w:tcPr>
            <w:tcBorders>
              <w:top w:color="091f2f" w:space="0" w:sz="8" w:val="single"/>
              <w:left w:color="9e9e9e" w:space="0" w:sz="8" w:val="single"/>
              <w:bottom w:color="091f2f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after="100"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rtl w:val="0"/>
              </w:rPr>
              <w:t xml:space="preserve">領導層/策略管理</w:t>
            </w:r>
          </w:p>
          <w:p w:rsidR="00000000" w:rsidDel="00000000" w:rsidP="00000000" w:rsidRDefault="00000000" w:rsidRPr="00000000" w14:paraId="000000A9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財務和日常營運決策</w:t>
            </w:r>
          </w:p>
          <w:p w:rsidR="00000000" w:rsidDel="00000000" w:rsidP="00000000" w:rsidRDefault="00000000" w:rsidRPr="00000000" w14:paraId="000000AA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風險管理</w:t>
            </w:r>
          </w:p>
          <w:p w:rsidR="00000000" w:rsidDel="00000000" w:rsidP="00000000" w:rsidRDefault="00000000" w:rsidRPr="00000000" w14:paraId="000000AB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和合作夥伴、顧客等的關係</w:t>
            </w:r>
          </w:p>
        </w:tc>
      </w:tr>
      <w:tr>
        <w:trPr>
          <w:cantSplit w:val="0"/>
          <w:trHeight w:val="1476.0000000000014" w:hRule="atLeast"/>
          <w:tblHeader w:val="0"/>
        </w:trPr>
        <w:tc>
          <w:tcPr>
            <w:tcBorders>
              <w:top w:color="9e9e9e" w:space="0" w:sz="8" w:val="single"/>
              <w:left w:color="9e9e9e" w:space="0" w:sz="8" w:val="single"/>
              <w:bottom w:color="091f2f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after="100"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rtl w:val="0"/>
              </w:rPr>
              <w:t xml:space="preserve">供應鏈/物流</w:t>
            </w:r>
          </w:p>
          <w:p w:rsidR="00000000" w:rsidDel="00000000" w:rsidP="00000000" w:rsidRDefault="00000000" w:rsidRPr="00000000" w14:paraId="000000AD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供應庫存</w:t>
            </w:r>
          </w:p>
          <w:p w:rsidR="00000000" w:rsidDel="00000000" w:rsidP="00000000" w:rsidRDefault="00000000" w:rsidRPr="00000000" w14:paraId="000000AE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分配</w:t>
            </w:r>
          </w:p>
          <w:p w:rsidR="00000000" w:rsidDel="00000000" w:rsidP="00000000" w:rsidRDefault="00000000" w:rsidRPr="00000000" w14:paraId="000000AF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供應商/供貨商管理</w:t>
            </w:r>
          </w:p>
        </w:tc>
        <w:tc>
          <w:tcPr>
            <w:tcBorders>
              <w:top w:color="091f2f" w:space="0" w:sz="8" w:val="single"/>
              <w:left w:color="9e9e9e" w:space="0" w:sz="8" w:val="single"/>
              <w:bottom w:color="091f2f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after="100"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rtl w:val="0"/>
              </w:rPr>
              <w:t xml:space="preserve">資訊科技(IT)</w:t>
            </w:r>
          </w:p>
          <w:p w:rsidR="00000000" w:rsidDel="00000000" w:rsidP="00000000" w:rsidRDefault="00000000" w:rsidRPr="00000000" w14:paraId="000000B1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資料及數據管理</w:t>
            </w:r>
          </w:p>
          <w:p w:rsidR="00000000" w:rsidDel="00000000" w:rsidP="00000000" w:rsidRDefault="00000000" w:rsidRPr="00000000" w14:paraId="000000B2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網路服務權限</w:t>
            </w:r>
          </w:p>
          <w:p w:rsidR="00000000" w:rsidDel="00000000" w:rsidP="00000000" w:rsidRDefault="00000000" w:rsidRPr="00000000" w14:paraId="000000B3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網路安全</w:t>
            </w:r>
          </w:p>
        </w:tc>
      </w:tr>
    </w:tbl>
    <w:p w:rsidR="00000000" w:rsidDel="00000000" w:rsidP="00000000" w:rsidRDefault="00000000" w:rsidRPr="00000000" w14:paraId="000000B4">
      <w:pPr>
        <w:spacing w:after="0" w:before="0" w:lineRule="auto"/>
        <w:ind w:left="-630" w:firstLine="0"/>
        <w:rPr>
          <w:rFonts w:ascii="Lora" w:cs="Lora" w:eastAsia="Lora" w:hAnsi="Lora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545.0" w:type="dxa"/>
        <w:jc w:val="left"/>
        <w:tblInd w:w="-6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05"/>
        <w:gridCol w:w="5340"/>
        <w:tblGridChange w:id="0">
          <w:tblGrid>
            <w:gridCol w:w="5205"/>
            <w:gridCol w:w="5340"/>
          </w:tblGrid>
        </w:tblGridChange>
      </w:tblGrid>
      <w:tr>
        <w:trPr>
          <w:cantSplit w:val="0"/>
          <w:trHeight w:val="517.72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0" w:before="0" w:lineRule="auto"/>
              <w:ind w:left="0" w:firstLine="0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sz w:val="26"/>
                <w:szCs w:val="26"/>
                <w:rtl w:val="0"/>
              </w:rPr>
              <w:t xml:space="preserve">麵包店的業務營運例子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rtl w:val="0"/>
              </w:rPr>
              <w:t xml:space="preserve">設施與營運</w:t>
            </w:r>
          </w:p>
          <w:p w:rsidR="00000000" w:rsidDel="00000000" w:rsidP="00000000" w:rsidRDefault="00000000" w:rsidRPr="00000000" w14:paraId="000000B8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搓和麵團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烘焙食品-麵包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送貨/運送產品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冷藏管理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儲存管理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before="0"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rtl w:val="0"/>
              </w:rPr>
              <w:t xml:space="preserve">銷售和客戶交易</w:t>
            </w:r>
          </w:p>
          <w:p w:rsidR="00000000" w:rsidDel="00000000" w:rsidP="00000000" w:rsidRDefault="00000000" w:rsidRPr="00000000" w14:paraId="000000B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店內購買點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線上訂單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before="0"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rtl w:val="0"/>
              </w:rPr>
              <w:t xml:space="preserve">供應鏈與庫存</w:t>
            </w:r>
          </w:p>
          <w:p w:rsidR="00000000" w:rsidDel="00000000" w:rsidP="00000000" w:rsidRDefault="00000000" w:rsidRPr="00000000" w14:paraId="000000C1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訂購物資</w:t>
              <w:br w:type="textWrapping"/>
              <w:t xml:space="preserve">（如原料、容器等）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before="0" w:line="240" w:lineRule="auto"/>
              <w:rPr>
                <w:rFonts w:ascii="Lora" w:cs="Lora" w:eastAsia="Lora" w:hAnsi="Lora"/>
                <w:b w:val="1"/>
              </w:rPr>
            </w:pPr>
            <w:r w:rsidDel="00000000" w:rsidR="00000000" w:rsidRPr="00000000">
              <w:rPr>
                <w:rFonts w:ascii="SimSun" w:cs="SimSun" w:eastAsia="SimSun" w:hAnsi="SimSun"/>
                <w:b w:val="1"/>
                <w:rtl w:val="0"/>
              </w:rPr>
              <w:t xml:space="preserve">人事管理</w:t>
            </w:r>
          </w:p>
          <w:p w:rsidR="00000000" w:rsidDel="00000000" w:rsidP="00000000" w:rsidRDefault="00000000" w:rsidRPr="00000000" w14:paraId="000000C3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員工安排及排班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SimSun" w:cs="SimSun" w:eastAsia="SimSun" w:hAnsi="SimSun"/>
                <w:rtl w:val="0"/>
              </w:rPr>
              <w:t xml:space="preserve">薪資發放及管理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spacing w:after="200" w:before="200" w:lineRule="auto"/>
        <w:ind w:left="-630" w:firstLine="0"/>
        <w:rPr>
          <w:rFonts w:ascii="Lora" w:cs="Lora" w:eastAsia="Lora" w:hAnsi="Lora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80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imSun"/>
  <w:font w:name="Arial Unicode MS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or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7">
    <w:pPr>
      <w:jc w:val="center"/>
      <w:rPr>
        <w:sz w:val="20"/>
        <w:szCs w:val="20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8">
    <w:pPr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6">
    <w:pPr>
      <w:spacing w:line="240" w:lineRule="auto"/>
      <w:ind w:left="-720" w:firstLine="0"/>
      <w:rPr/>
    </w:pPr>
    <w:r w:rsidDel="00000000" w:rsidR="00000000" w:rsidRPr="00000000">
      <w:rPr/>
      <w:drawing>
        <wp:inline distB="114300" distT="114300" distL="114300" distR="114300">
          <wp:extent cx="2159749" cy="547688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59749" cy="5476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Montserrat" w:cs="Montserrat" w:eastAsia="Montserrat" w:hAnsi="Montserrat"/>
      <w:b w:val="1"/>
      <w:color w:val="00447b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20" w:line="240" w:lineRule="auto"/>
    </w:pPr>
    <w:rPr>
      <w:rFonts w:ascii="Arial" w:cs="Arial" w:eastAsia="Arial" w:hAnsi="Arial"/>
      <w:b w:val="1"/>
      <w:smallCaps w:val="1"/>
      <w:color w:val="288be4"/>
      <w:sz w:val="21"/>
      <w:szCs w:val="21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rFonts w:ascii="Arial" w:cs="Arial" w:eastAsia="Arial" w:hAnsi="Arial"/>
      <w:b w:val="1"/>
      <w:color w:val="fb4d42"/>
      <w:sz w:val="21"/>
      <w:szCs w:val="2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</w:pPr>
    <w:rPr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Lora-regular.ttf"/><Relationship Id="rId6" Type="http://schemas.openxmlformats.org/officeDocument/2006/relationships/font" Target="fonts/Lora-bold.ttf"/><Relationship Id="rId7" Type="http://schemas.openxmlformats.org/officeDocument/2006/relationships/font" Target="fonts/Lora-italic.ttf"/><Relationship Id="rId8" Type="http://schemas.openxmlformats.org/officeDocument/2006/relationships/font" Target="fonts/Lor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